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メイリオ" w:hAnsi="メイリオ" w:eastAsia="メイリオ"/>
          <w:bCs/>
          <w:sz w:val="24"/>
          <w:szCs w:val="24"/>
          <w:lang w:eastAsia="ja-JP"/>
        </w:rPr>
      </w:pPr>
      <w:r>
        <w:rPr>
          <w:rFonts w:ascii="ＭＳ Ｐゴシック" w:hAnsi="ＭＳ Ｐゴシック" w:eastAsia="ＭＳ Ｐゴシック" w:cs="ＭＳ Ｐゴシック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-375920</wp:posOffset>
                </wp:positionH>
                <wp:positionV relativeFrom="paragraph">
                  <wp:posOffset>-663575</wp:posOffset>
                </wp:positionV>
                <wp:extent cx="2339340" cy="166814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1668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eastAsia="Times New Roman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808355" cy="719455"/>
                                  <wp:effectExtent l="0" t="0" r="0" b="4445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図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8562" cy="7196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6" o:spt="202" type="#_x0000_t202" style="position:absolute;left:0pt;margin-left:-29.6pt;margin-top:-52.25pt;height:131.35pt;width:184.2pt;z-index:-251658240;mso-width-relative:margin;mso-height-relative:margin;mso-width-percent:400;mso-height-percent:200;" filled="f" stroked="f" coordsize="21600,21600" o:gfxdata="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GMIC7rYAAAADAEAAA8AAAAAAAAAAQAgAAAAIgAAAGRycy9kb3ducmV2LnhtbFBLAQIUABQA&#10;AAAIAIdO4kCz5SudKQIAABQEAAAOAAAAAAAAAAEAIAAAACcBAABkcnMvZTJvRG9jLnhtbFBLBQYA&#10;AAAABgAGAFkBAADC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ascii="Times New Roman" w:hAnsi="Times New Roman" w:eastAsia="Times New Roman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808355" cy="719455"/>
                            <wp:effectExtent l="0" t="0" r="0" b="4445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図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8562" cy="7196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center" w:pos="4873"/>
          <w:tab w:val="right" w:pos="9746"/>
        </w:tabs>
        <w:spacing w:after="0"/>
        <w:rPr>
          <w:rFonts w:ascii="メイリオ" w:hAnsi="メイリオ" w:eastAsia="メイリオ"/>
          <w:bCs/>
          <w:sz w:val="24"/>
          <w:szCs w:val="24"/>
          <w:lang w:eastAsia="ja-JP"/>
        </w:rPr>
      </w:pPr>
      <w:r>
        <w:rPr>
          <w:rFonts w:ascii="メイリオ" w:hAnsi="メイリオ" w:eastAsia="メイリオ"/>
          <w:bCs/>
          <w:sz w:val="24"/>
          <w:szCs w:val="24"/>
          <w:lang w:eastAsia="ja-JP"/>
        </w:rPr>
        <w:tab/>
      </w:r>
      <w:r>
        <w:rPr>
          <w:rFonts w:hint="eastAsia" w:ascii="メイリオ" w:hAnsi="メイリオ" w:eastAsia="メイリオ"/>
          <w:bCs/>
          <w:sz w:val="24"/>
          <w:szCs w:val="24"/>
          <w:lang w:eastAsia="ja-JP"/>
        </w:rPr>
        <w:t>一般社団法人日本ゴールボール協会</w:t>
      </w:r>
      <w:r>
        <w:rPr>
          <w:rFonts w:ascii="メイリオ" w:hAnsi="メイリオ" w:eastAsia="メイリオ"/>
          <w:bCs/>
          <w:sz w:val="24"/>
          <w:szCs w:val="24"/>
          <w:lang w:eastAsia="ja-JP"/>
        </w:rPr>
        <w:tab/>
      </w:r>
    </w:p>
    <w:p>
      <w:pPr>
        <w:spacing w:after="0" w:line="240" w:lineRule="auto"/>
        <w:jc w:val="center"/>
        <w:rPr>
          <w:rFonts w:ascii="メイリオ" w:hAnsi="メイリオ" w:eastAsia="メイリオ"/>
          <w:b/>
          <w:sz w:val="44"/>
          <w:szCs w:val="44"/>
          <w:lang w:eastAsia="ja-JP"/>
        </w:rPr>
      </w:pPr>
      <w:r>
        <w:rPr>
          <w:rFonts w:hint="eastAsia" w:ascii="メイリオ" w:hAnsi="メイリオ" w:eastAsia="メイリオ"/>
          <w:b/>
          <w:sz w:val="44"/>
          <w:szCs w:val="44"/>
          <w:lang w:eastAsia="ja-JP"/>
        </w:rPr>
        <w:t>公認審判員 昇級申請書</w:t>
      </w:r>
    </w:p>
    <w:p>
      <w:pPr>
        <w:spacing w:after="0" w:line="240" w:lineRule="auto"/>
        <w:jc w:val="right"/>
        <w:rPr>
          <w:rFonts w:ascii="メイリオ" w:hAnsi="メイリオ" w:eastAsia="メイリオ"/>
          <w:b/>
          <w:sz w:val="24"/>
          <w:szCs w:val="24"/>
          <w:lang w:eastAsia="ja-JP"/>
        </w:rPr>
      </w:pPr>
      <w:r>
        <w:rPr>
          <w:rFonts w:hint="eastAsia" w:ascii="メイリオ" w:hAnsi="メイリオ" w:eastAsia="メイリオ"/>
          <w:b/>
          <w:sz w:val="24"/>
          <w:szCs w:val="24"/>
          <w:lang w:eastAsia="ja-JP"/>
        </w:rPr>
        <w:t>年　　月　　日</w:t>
      </w:r>
    </w:p>
    <w:tbl>
      <w:tblPr>
        <w:tblStyle w:val="12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977"/>
        <w:gridCol w:w="1701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838" w:type="dxa"/>
            <w:vAlign w:val="center"/>
          </w:tcPr>
          <w:p>
            <w:pPr>
              <w:spacing w:after="0" w:line="240" w:lineRule="auto"/>
              <w:jc w:val="center"/>
              <w:rPr>
                <w:rFonts w:ascii="メイリオ" w:hAnsi="メイリオ" w:eastAsia="メイリオ"/>
                <w:bCs/>
                <w:sz w:val="18"/>
                <w:szCs w:val="18"/>
                <w:lang w:eastAsia="ja-JP"/>
              </w:rPr>
            </w:pPr>
            <w:r>
              <w:rPr>
                <w:rFonts w:hint="eastAsia" w:ascii="メイリオ" w:hAnsi="メイリオ" w:eastAsia="メイリオ"/>
                <w:bCs/>
                <w:sz w:val="18"/>
                <w:szCs w:val="18"/>
                <w:lang w:eastAsia="ja-JP"/>
              </w:rPr>
              <w:t>（フリガナ）</w:t>
            </w:r>
          </w:p>
          <w:p>
            <w:pPr>
              <w:spacing w:after="0" w:line="240" w:lineRule="auto"/>
              <w:jc w:val="center"/>
              <w:rPr>
                <w:rFonts w:ascii="メイリオ" w:hAnsi="メイリオ" w:eastAsia="メイリオ"/>
                <w:bCs/>
                <w:sz w:val="24"/>
                <w:szCs w:val="24"/>
                <w:lang w:eastAsia="ja-JP"/>
              </w:rPr>
            </w:pPr>
            <w:r>
              <w:rPr>
                <w:rFonts w:hint="eastAsia" w:ascii="メイリオ" w:hAnsi="メイリオ" w:eastAsia="メイリオ"/>
                <w:bCs/>
                <w:sz w:val="32"/>
                <w:szCs w:val="32"/>
                <w:lang w:eastAsia="ja-JP"/>
              </w:rPr>
              <w:t>氏名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メイリオ" w:hAnsi="メイリオ" w:eastAsia="メイリオ"/>
                <w:bCs/>
                <w:sz w:val="24"/>
                <w:szCs w:val="24"/>
                <w:lang w:eastAsia="ja-JP"/>
              </w:rPr>
            </w:pPr>
            <w:r>
              <w:rPr>
                <w:rFonts w:hint="eastAsia" w:ascii="メイリオ" w:hAnsi="メイリオ" w:eastAsia="メイリオ"/>
                <w:bCs/>
                <w:sz w:val="24"/>
                <w:szCs w:val="24"/>
                <w:lang w:eastAsia="ja-JP"/>
              </w:rPr>
              <w:t>（　　　　　　　　　　　　　　　　　　　　　　　　　　　　　）</w:t>
            </w:r>
          </w:p>
          <w:p>
            <w:pPr>
              <w:spacing w:after="0" w:line="240" w:lineRule="auto"/>
              <w:jc w:val="center"/>
              <w:rPr>
                <w:rFonts w:ascii="メイリオ" w:hAnsi="メイリオ" w:eastAsia="メイリオ"/>
                <w:bCs/>
                <w:sz w:val="24"/>
                <w:szCs w:val="24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spacing w:after="0" w:line="240" w:lineRule="auto"/>
              <w:jc w:val="center"/>
              <w:rPr>
                <w:rFonts w:ascii="メイリオ" w:hAnsi="メイリオ" w:eastAsia="メイリオ"/>
                <w:bCs/>
                <w:sz w:val="24"/>
                <w:szCs w:val="24"/>
                <w:lang w:eastAsia="ja-JP"/>
              </w:rPr>
            </w:pPr>
            <w:r>
              <w:rPr>
                <w:rFonts w:hint="eastAsia" w:ascii="メイリオ" w:hAnsi="メイリオ" w:eastAsia="メイリオ"/>
                <w:bCs/>
                <w:sz w:val="24"/>
                <w:szCs w:val="24"/>
                <w:lang w:eastAsia="ja-JP"/>
              </w:rPr>
              <w:t>現審判員等級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メイリオ" w:hAnsi="メイリオ" w:eastAsia="メイリオ"/>
                <w:bCs/>
                <w:sz w:val="24"/>
                <w:szCs w:val="24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spacing w:after="0" w:line="240" w:lineRule="auto"/>
              <w:jc w:val="center"/>
              <w:rPr>
                <w:rFonts w:ascii="メイリオ" w:hAnsi="メイリオ" w:eastAsia="メイリオ"/>
                <w:bCs/>
                <w:sz w:val="24"/>
                <w:szCs w:val="24"/>
                <w:lang w:eastAsia="ja-JP"/>
              </w:rPr>
            </w:pPr>
            <w:r>
              <w:rPr>
                <w:rFonts w:hint="eastAsia" w:ascii="メイリオ" w:hAnsi="メイリオ" w:eastAsia="メイリオ"/>
                <w:bCs/>
                <w:sz w:val="24"/>
                <w:szCs w:val="24"/>
                <w:lang w:eastAsia="ja-JP"/>
              </w:rPr>
              <w:t>講習会受講日</w:t>
            </w:r>
          </w:p>
        </w:tc>
        <w:tc>
          <w:tcPr>
            <w:tcW w:w="2977" w:type="dxa"/>
            <w:vAlign w:val="center"/>
          </w:tcPr>
          <w:p>
            <w:pPr>
              <w:wordWrap w:val="0"/>
              <w:spacing w:after="0" w:line="240" w:lineRule="auto"/>
              <w:jc w:val="right"/>
              <w:rPr>
                <w:rFonts w:ascii="メイリオ" w:hAnsi="メイリオ" w:eastAsia="メイリオ"/>
                <w:bCs/>
                <w:sz w:val="24"/>
                <w:szCs w:val="24"/>
                <w:lang w:eastAsia="ja-JP"/>
              </w:rPr>
            </w:pPr>
            <w:r>
              <w:rPr>
                <w:rFonts w:hint="eastAsia" w:ascii="メイリオ" w:hAnsi="メイリオ" w:eastAsia="メイリオ"/>
                <w:bCs/>
                <w:sz w:val="24"/>
                <w:szCs w:val="24"/>
                <w:lang w:eastAsia="ja-JP"/>
              </w:rPr>
              <w:t>年　　月　　日　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メイリオ" w:hAnsi="メイリオ" w:eastAsia="メイリオ"/>
                <w:bCs/>
                <w:sz w:val="24"/>
                <w:szCs w:val="24"/>
                <w:lang w:eastAsia="ja-JP"/>
              </w:rPr>
            </w:pPr>
            <w:r>
              <w:rPr>
                <w:rFonts w:hint="eastAsia" w:ascii="メイリオ" w:hAnsi="メイリオ" w:eastAsia="メイリオ"/>
                <w:bCs/>
                <w:sz w:val="24"/>
                <w:szCs w:val="24"/>
                <w:lang w:eastAsia="ja-JP"/>
              </w:rPr>
              <w:t>受講会場名</w:t>
            </w:r>
          </w:p>
        </w:tc>
        <w:tc>
          <w:tcPr>
            <w:tcW w:w="3118" w:type="dxa"/>
            <w:vAlign w:val="center"/>
          </w:tcPr>
          <w:p>
            <w:pPr>
              <w:spacing w:after="0" w:line="240" w:lineRule="auto"/>
              <w:jc w:val="center"/>
              <w:rPr>
                <w:rFonts w:ascii="メイリオ" w:hAnsi="メイリオ" w:eastAsia="メイリオ"/>
                <w:bCs/>
                <w:sz w:val="24"/>
                <w:szCs w:val="24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spacing w:after="0" w:line="240" w:lineRule="auto"/>
              <w:jc w:val="center"/>
              <w:rPr>
                <w:rFonts w:ascii="メイリオ" w:hAnsi="メイリオ" w:eastAsia="メイリオ"/>
                <w:bCs/>
                <w:sz w:val="24"/>
                <w:szCs w:val="24"/>
                <w:lang w:eastAsia="ja-JP"/>
              </w:rPr>
            </w:pPr>
            <w:r>
              <w:rPr>
                <w:rFonts w:hint="eastAsia" w:ascii="メイリオ" w:hAnsi="メイリオ" w:eastAsia="メイリオ"/>
                <w:bCs/>
                <w:sz w:val="24"/>
                <w:szCs w:val="24"/>
                <w:lang w:eastAsia="ja-JP"/>
              </w:rPr>
              <w:t>登録年月日</w:t>
            </w:r>
          </w:p>
        </w:tc>
        <w:tc>
          <w:tcPr>
            <w:tcW w:w="2977" w:type="dxa"/>
            <w:vAlign w:val="center"/>
          </w:tcPr>
          <w:p>
            <w:pPr>
              <w:wordWrap w:val="0"/>
              <w:spacing w:after="0" w:line="240" w:lineRule="auto"/>
              <w:jc w:val="right"/>
              <w:rPr>
                <w:rFonts w:ascii="メイリオ" w:hAnsi="メイリオ" w:eastAsia="メイリオ"/>
                <w:bCs/>
                <w:sz w:val="24"/>
                <w:szCs w:val="24"/>
                <w:lang w:eastAsia="ja-JP"/>
              </w:rPr>
            </w:pPr>
            <w:r>
              <w:rPr>
                <w:rFonts w:hint="eastAsia" w:ascii="メイリオ" w:hAnsi="メイリオ" w:eastAsia="メイリオ"/>
                <w:bCs/>
                <w:sz w:val="24"/>
                <w:szCs w:val="24"/>
                <w:lang w:eastAsia="ja-JP"/>
              </w:rPr>
              <w:t>年　　月　　日　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メイリオ" w:hAnsi="メイリオ" w:eastAsia="メイリオ"/>
                <w:bCs/>
                <w:sz w:val="24"/>
                <w:szCs w:val="24"/>
                <w:lang w:eastAsia="ja-JP"/>
              </w:rPr>
            </w:pPr>
            <w:r>
              <w:rPr>
                <w:rFonts w:hint="eastAsia" w:ascii="メイリオ" w:hAnsi="メイリオ" w:eastAsia="メイリオ"/>
                <w:bCs/>
                <w:sz w:val="24"/>
                <w:szCs w:val="24"/>
                <w:lang w:eastAsia="ja-JP"/>
              </w:rPr>
              <w:t>前年度更新</w:t>
            </w:r>
          </w:p>
        </w:tc>
        <w:tc>
          <w:tcPr>
            <w:tcW w:w="3118" w:type="dxa"/>
            <w:vAlign w:val="center"/>
          </w:tcPr>
          <w:p>
            <w:pPr>
              <w:spacing w:after="0" w:line="240" w:lineRule="auto"/>
              <w:jc w:val="center"/>
              <w:rPr>
                <w:rFonts w:ascii="メイリオ" w:hAnsi="メイリオ" w:eastAsia="メイリオ"/>
                <w:bCs/>
                <w:sz w:val="24"/>
                <w:szCs w:val="24"/>
                <w:lang w:eastAsia="ja-JP"/>
              </w:rPr>
            </w:pPr>
            <w:r>
              <w:rPr>
                <w:rFonts w:hint="eastAsia" w:ascii="メイリオ" w:hAnsi="メイリオ" w:eastAsia="メイリオ"/>
                <w:bCs/>
                <w:sz w:val="24"/>
                <w:szCs w:val="24"/>
                <w:lang w:eastAsia="ja-JP"/>
              </w:rPr>
              <w:t>有　・　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spacing w:after="0" w:line="240" w:lineRule="auto"/>
              <w:jc w:val="center"/>
              <w:rPr>
                <w:rFonts w:ascii="メイリオ" w:hAnsi="メイリオ" w:eastAsia="メイリオ"/>
                <w:bCs/>
                <w:sz w:val="24"/>
                <w:szCs w:val="24"/>
                <w:lang w:eastAsia="ja-JP"/>
              </w:rPr>
            </w:pPr>
            <w:r>
              <w:rPr>
                <w:rFonts w:hint="eastAsia" w:ascii="メイリオ" w:hAnsi="メイリオ" w:eastAsia="メイリオ"/>
                <w:bCs/>
                <w:sz w:val="24"/>
                <w:szCs w:val="24"/>
                <w:lang w:eastAsia="ja-JP"/>
              </w:rPr>
              <w:t>昇級申請等級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spacing w:after="0" w:line="240" w:lineRule="auto"/>
              <w:rPr>
                <w:rFonts w:ascii="メイリオ" w:hAnsi="メイリオ" w:eastAsia="メイリオ"/>
                <w:bCs/>
                <w:sz w:val="24"/>
                <w:szCs w:val="24"/>
                <w:lang w:eastAsia="ja-JP"/>
              </w:rPr>
            </w:pPr>
          </w:p>
        </w:tc>
      </w:tr>
    </w:tbl>
    <w:p>
      <w:pPr>
        <w:spacing w:after="0" w:line="240" w:lineRule="auto"/>
        <w:rPr>
          <w:rFonts w:ascii="メイリオ" w:hAnsi="メイリオ" w:eastAsia="メイリオ"/>
          <w:b/>
          <w:sz w:val="24"/>
          <w:szCs w:val="24"/>
          <w:lang w:eastAsia="ja-JP"/>
        </w:rPr>
      </w:pPr>
    </w:p>
    <w:p>
      <w:pPr>
        <w:spacing w:after="0" w:line="240" w:lineRule="auto"/>
        <w:rPr>
          <w:rFonts w:ascii="メイリオ" w:hAnsi="メイリオ" w:eastAsia="メイリオ"/>
          <w:b/>
          <w:sz w:val="24"/>
          <w:szCs w:val="24"/>
          <w:lang w:eastAsia="ja-JP"/>
        </w:rPr>
      </w:pPr>
      <w:r>
        <w:rPr>
          <w:rFonts w:hint="eastAsia" w:ascii="メイリオ" w:hAnsi="メイリオ" w:eastAsia="メイリオ"/>
          <w:b/>
          <w:sz w:val="24"/>
          <w:szCs w:val="24"/>
          <w:lang w:eastAsia="ja-JP"/>
        </w:rPr>
        <w:t>協会記入欄</w:t>
      </w:r>
    </w:p>
    <w:tbl>
      <w:tblPr>
        <w:tblStyle w:val="12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977"/>
        <w:gridCol w:w="1701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spacing w:after="0" w:line="240" w:lineRule="auto"/>
              <w:jc w:val="center"/>
              <w:rPr>
                <w:rFonts w:ascii="メイリオ" w:hAnsi="メイリオ" w:eastAsia="メイリオ"/>
                <w:bCs/>
                <w:sz w:val="24"/>
                <w:szCs w:val="24"/>
                <w:lang w:eastAsia="ja-JP"/>
              </w:rPr>
            </w:pPr>
            <w:r>
              <w:rPr>
                <w:rFonts w:hint="eastAsia" w:ascii="メイリオ" w:hAnsi="メイリオ" w:eastAsia="メイリオ"/>
                <w:bCs/>
                <w:sz w:val="24"/>
                <w:szCs w:val="24"/>
                <w:lang w:eastAsia="ja-JP"/>
              </w:rPr>
              <w:t>昇給条件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メイリオ" w:hAnsi="メイリオ" w:eastAsia="メイリオ"/>
                <w:bCs/>
                <w:sz w:val="24"/>
                <w:szCs w:val="24"/>
                <w:lang w:eastAsia="ja-JP"/>
              </w:rPr>
            </w:pPr>
            <w:r>
              <w:rPr>
                <w:rFonts w:hint="eastAsia" w:ascii="メイリオ" w:hAnsi="メイリオ" w:eastAsia="メイリオ"/>
                <w:bCs/>
                <w:sz w:val="24"/>
                <w:szCs w:val="24"/>
                <w:lang w:eastAsia="ja-JP"/>
              </w:rPr>
              <w:t>オフィシャル</w:t>
            </w:r>
            <w:bookmarkStart w:id="2" w:name="_GoBack"/>
            <w:bookmarkEnd w:id="2"/>
            <w:r>
              <w:rPr>
                <w:rFonts w:hint="eastAsia" w:ascii="メイリオ" w:hAnsi="メイリオ" w:eastAsia="メイリオ"/>
                <w:bCs/>
                <w:sz w:val="24"/>
                <w:szCs w:val="24"/>
                <w:lang w:eastAsia="ja-JP"/>
              </w:rPr>
              <w:t>　試合／ レフェリー　試合／日本選手権　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spacing w:after="0" w:line="240" w:lineRule="auto"/>
              <w:jc w:val="center"/>
              <w:rPr>
                <w:rFonts w:ascii="メイリオ" w:hAnsi="メイリオ" w:eastAsia="メイリオ"/>
                <w:bCs/>
                <w:sz w:val="24"/>
                <w:szCs w:val="24"/>
                <w:lang w:eastAsia="ja-JP"/>
              </w:rPr>
            </w:pPr>
            <w:r>
              <w:rPr>
                <w:rFonts w:hint="eastAsia" w:ascii="メイリオ" w:hAnsi="メイリオ" w:eastAsia="メイリオ"/>
                <w:bCs/>
                <w:sz w:val="24"/>
                <w:szCs w:val="24"/>
                <w:lang w:eastAsia="ja-JP"/>
              </w:rPr>
              <w:t>昇給審査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メイリオ" w:hAnsi="メイリオ" w:eastAsia="メイリオ"/>
                <w:bCs/>
                <w:sz w:val="24"/>
                <w:szCs w:val="24"/>
                <w:lang w:eastAsia="ja-JP"/>
              </w:rPr>
            </w:pPr>
            <w:r>
              <w:rPr>
                <w:rFonts w:hint="eastAsia" w:ascii="メイリオ" w:hAnsi="メイリオ" w:eastAsia="メイリオ"/>
                <w:bCs/>
                <w:sz w:val="24"/>
                <w:szCs w:val="24"/>
                <w:lang w:eastAsia="ja-JP"/>
              </w:rPr>
              <w:t>昇級可　　・　　昇級不可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spacing w:after="0" w:line="240" w:lineRule="auto"/>
              <w:jc w:val="center"/>
              <w:rPr>
                <w:rFonts w:ascii="メイリオ" w:hAnsi="メイリオ" w:eastAsia="メイリオ"/>
                <w:bCs/>
                <w:sz w:val="24"/>
                <w:szCs w:val="24"/>
                <w:lang w:eastAsia="ja-JP"/>
              </w:rPr>
            </w:pPr>
            <w:r>
              <w:rPr>
                <w:rFonts w:hint="eastAsia" w:ascii="メイリオ" w:hAnsi="メイリオ" w:eastAsia="メイリオ"/>
                <w:bCs/>
                <w:sz w:val="24"/>
                <w:szCs w:val="24"/>
                <w:lang w:eastAsia="ja-JP"/>
              </w:rPr>
              <w:t>登録番号</w:t>
            </w:r>
          </w:p>
        </w:tc>
        <w:tc>
          <w:tcPr>
            <w:tcW w:w="2977" w:type="dxa"/>
            <w:vAlign w:val="center"/>
          </w:tcPr>
          <w:p>
            <w:pPr>
              <w:wordWrap w:val="0"/>
              <w:spacing w:after="0" w:line="240" w:lineRule="auto"/>
              <w:jc w:val="right"/>
              <w:rPr>
                <w:rFonts w:ascii="メイリオ" w:hAnsi="メイリオ" w:eastAsia="メイリオ"/>
                <w:bCs/>
                <w:sz w:val="24"/>
                <w:szCs w:val="24"/>
                <w:lang w:eastAsia="ja-JP"/>
              </w:rPr>
            </w:pPr>
            <w:r>
              <w:rPr>
                <w:rFonts w:hint="eastAsia" w:ascii="メイリオ" w:hAnsi="メイリオ" w:eastAsia="メイリオ"/>
                <w:bCs/>
                <w:sz w:val="24"/>
                <w:szCs w:val="24"/>
                <w:lang w:eastAsia="ja-JP"/>
              </w:rPr>
              <w:t>番　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メイリオ" w:hAnsi="メイリオ" w:eastAsia="メイリオ"/>
                <w:bCs/>
                <w:sz w:val="24"/>
                <w:szCs w:val="24"/>
                <w:lang w:eastAsia="ja-JP"/>
              </w:rPr>
            </w:pPr>
            <w:r>
              <w:rPr>
                <w:rFonts w:hint="eastAsia" w:ascii="メイリオ" w:hAnsi="メイリオ" w:eastAsia="メイリオ"/>
                <w:bCs/>
                <w:sz w:val="24"/>
                <w:szCs w:val="24"/>
                <w:lang w:eastAsia="ja-JP"/>
              </w:rPr>
              <w:t>初年度登録</w:t>
            </w:r>
          </w:p>
        </w:tc>
        <w:tc>
          <w:tcPr>
            <w:tcW w:w="3118" w:type="dxa"/>
            <w:vAlign w:val="center"/>
          </w:tcPr>
          <w:p>
            <w:pPr>
              <w:wordWrap w:val="0"/>
              <w:spacing w:after="0" w:line="240" w:lineRule="auto"/>
              <w:jc w:val="right"/>
              <w:rPr>
                <w:rFonts w:ascii="メイリオ" w:hAnsi="メイリオ" w:eastAsia="メイリオ"/>
                <w:bCs/>
                <w:sz w:val="24"/>
                <w:szCs w:val="24"/>
                <w:lang w:eastAsia="ja-JP"/>
              </w:rPr>
            </w:pPr>
            <w:r>
              <w:rPr>
                <w:rFonts w:hint="eastAsia" w:ascii="メイリオ" w:hAnsi="メイリオ" w:eastAsia="メイリオ"/>
                <w:bCs/>
                <w:sz w:val="24"/>
                <w:szCs w:val="24"/>
                <w:lang w:eastAsia="ja-JP"/>
              </w:rPr>
              <w:t>年　　月　　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spacing w:after="0" w:line="240" w:lineRule="auto"/>
              <w:jc w:val="center"/>
              <w:rPr>
                <w:rFonts w:ascii="メイリオ" w:hAnsi="メイリオ" w:eastAsia="メイリオ"/>
                <w:bCs/>
                <w:sz w:val="24"/>
                <w:szCs w:val="24"/>
                <w:lang w:eastAsia="ja-JP"/>
              </w:rPr>
            </w:pPr>
            <w:r>
              <w:rPr>
                <w:rFonts w:hint="eastAsia" w:ascii="メイリオ" w:hAnsi="メイリオ" w:eastAsia="メイリオ"/>
                <w:bCs/>
                <w:sz w:val="24"/>
                <w:szCs w:val="24"/>
                <w:lang w:eastAsia="ja-JP"/>
              </w:rPr>
              <w:t>処理番号</w:t>
            </w:r>
          </w:p>
        </w:tc>
        <w:tc>
          <w:tcPr>
            <w:tcW w:w="2977" w:type="dxa"/>
            <w:vAlign w:val="center"/>
          </w:tcPr>
          <w:p>
            <w:pPr>
              <w:wordWrap w:val="0"/>
              <w:spacing w:after="0" w:line="240" w:lineRule="auto"/>
              <w:jc w:val="right"/>
              <w:rPr>
                <w:rFonts w:ascii="メイリオ" w:hAnsi="メイリオ" w:eastAsia="メイリオ"/>
                <w:bCs/>
                <w:sz w:val="24"/>
                <w:szCs w:val="24"/>
                <w:lang w:eastAsia="ja-JP"/>
              </w:rPr>
            </w:pPr>
            <w:r>
              <w:rPr>
                <w:rFonts w:hint="eastAsia" w:ascii="メイリオ" w:hAnsi="メイリオ" w:eastAsia="メイリオ"/>
                <w:bCs/>
                <w:sz w:val="24"/>
                <w:szCs w:val="24"/>
                <w:lang w:eastAsia="ja-JP"/>
              </w:rPr>
              <w:t>番　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メイリオ" w:hAnsi="メイリオ" w:eastAsia="メイリオ"/>
                <w:bCs/>
                <w:sz w:val="24"/>
                <w:szCs w:val="24"/>
                <w:lang w:eastAsia="ja-JP"/>
              </w:rPr>
            </w:pPr>
            <w:r>
              <w:rPr>
                <w:rFonts w:hint="eastAsia" w:ascii="メイリオ" w:hAnsi="メイリオ" w:eastAsia="メイリオ"/>
                <w:bCs/>
                <w:sz w:val="24"/>
                <w:szCs w:val="24"/>
                <w:lang w:eastAsia="ja-JP"/>
              </w:rPr>
              <w:t>処理年月日</w:t>
            </w:r>
          </w:p>
        </w:tc>
        <w:tc>
          <w:tcPr>
            <w:tcW w:w="3118" w:type="dxa"/>
            <w:vAlign w:val="center"/>
          </w:tcPr>
          <w:p>
            <w:pPr>
              <w:wordWrap w:val="0"/>
              <w:spacing w:after="0" w:line="240" w:lineRule="auto"/>
              <w:jc w:val="right"/>
              <w:rPr>
                <w:rFonts w:ascii="メイリオ" w:hAnsi="メイリオ" w:eastAsia="メイリオ"/>
                <w:bCs/>
                <w:sz w:val="24"/>
                <w:szCs w:val="24"/>
                <w:lang w:eastAsia="ja-JP"/>
              </w:rPr>
            </w:pPr>
            <w:r>
              <w:rPr>
                <w:rFonts w:hint="eastAsia" w:ascii="メイリオ" w:hAnsi="メイリオ" w:eastAsia="メイリオ"/>
                <w:bCs/>
                <w:sz w:val="24"/>
                <w:szCs w:val="24"/>
                <w:lang w:eastAsia="ja-JP"/>
              </w:rPr>
              <w:t>年　　月　　日　</w:t>
            </w:r>
          </w:p>
        </w:tc>
      </w:tr>
    </w:tbl>
    <w:p>
      <w:pPr>
        <w:spacing w:after="0" w:line="240" w:lineRule="auto"/>
        <w:rPr>
          <w:rFonts w:ascii="メイリオ" w:hAnsi="メイリオ" w:eastAsia="メイリオ"/>
          <w:bCs/>
          <w:sz w:val="21"/>
          <w:szCs w:val="21"/>
          <w:lang w:eastAsia="ja-JP"/>
        </w:rPr>
      </w:pPr>
    </w:p>
    <w:p>
      <w:pPr>
        <w:spacing w:after="0" w:line="240" w:lineRule="auto"/>
        <w:rPr>
          <w:rFonts w:ascii="メイリオ" w:hAnsi="メイリオ" w:eastAsia="メイリオ"/>
          <w:bCs/>
          <w:color w:val="000000" w:themeColor="text1"/>
          <w:sz w:val="21"/>
          <w:szCs w:val="21"/>
          <w:lang w:eastAsia="ja-JP"/>
          <w14:textFill>
            <w14:solidFill>
              <w14:schemeClr w14:val="tx1"/>
            </w14:solidFill>
          </w14:textFill>
        </w:rPr>
      </w:pPr>
      <w:bookmarkStart w:id="0" w:name="_Hlk98146457"/>
      <w:r>
        <w:rPr>
          <w:rFonts w:hint="eastAsia" w:ascii="メイリオ" w:hAnsi="メイリオ" w:eastAsia="メイリオ"/>
          <w:bCs/>
          <w:sz w:val="21"/>
          <w:szCs w:val="21"/>
          <w:lang w:eastAsia="ja-JP"/>
        </w:rPr>
        <w:t>下記の書類を添えて、</w:t>
      </w:r>
      <w:r>
        <w:rPr>
          <w:rFonts w:hint="eastAsia" w:ascii="メイリオ" w:hAnsi="メイリオ" w:eastAsia="メイリオ"/>
          <w:bCs/>
          <w:color w:val="000000" w:themeColor="text1"/>
          <w:sz w:val="21"/>
          <w:szCs w:val="21"/>
          <w:lang w:eastAsia="ja-JP"/>
          <w14:textFill>
            <w14:solidFill>
              <w14:schemeClr w14:val="tx1"/>
            </w14:solidFill>
          </w14:textFill>
        </w:rPr>
        <w:t xml:space="preserve"> 審判員制度運営委員会</w:t>
      </w:r>
      <w:r>
        <w:rPr>
          <w:rFonts w:hint="eastAsia" w:ascii="メイリオ" w:hAnsi="メイリオ" w:eastAsia="メイリオ"/>
          <w:bCs/>
          <w:sz w:val="21"/>
          <w:szCs w:val="21"/>
          <w:lang w:eastAsia="ja-JP"/>
        </w:rPr>
        <w:t>（referee.to@jgba.or.jp</w:t>
      </w:r>
      <w:r>
        <w:rPr>
          <w:rFonts w:ascii="メイリオ" w:hAnsi="メイリオ" w:eastAsia="メイリオ"/>
          <w:bCs/>
          <w:sz w:val="21"/>
          <w:szCs w:val="21"/>
          <w:lang w:eastAsia="ja-JP"/>
        </w:rPr>
        <w:t>）</w:t>
      </w:r>
      <w:r>
        <w:rPr>
          <w:rFonts w:hint="eastAsia" w:ascii="メイリオ" w:hAnsi="メイリオ" w:eastAsia="メイリオ"/>
          <w:bCs/>
          <w:color w:val="000000" w:themeColor="text1"/>
          <w:sz w:val="21"/>
          <w:szCs w:val="21"/>
          <w:lang w:eastAsia="ja-JP"/>
          <w14:textFill>
            <w14:solidFill>
              <w14:schemeClr w14:val="tx1"/>
            </w14:solidFill>
          </w14:textFill>
        </w:rPr>
        <w:t>へ</w:t>
      </w:r>
      <w:r>
        <w:rPr>
          <w:rFonts w:hint="eastAsia" w:ascii="メイリオ" w:hAnsi="メイリオ" w:eastAsia="メイリオ"/>
          <w:bCs/>
          <w:sz w:val="21"/>
          <w:szCs w:val="21"/>
          <w:lang w:eastAsia="ja-JP"/>
        </w:rPr>
        <w:t>メールにて申請し、レフェリークリニック前日までに認定料を下記の口座に振込でください。認定後１ヶ月以内に登録料を下記の口座に振込でください。後日新たな審判登録証 を送付します。</w:t>
      </w:r>
    </w:p>
    <w:bookmarkEnd w:id="0"/>
    <w:p>
      <w:pPr>
        <w:spacing w:after="0" w:line="240" w:lineRule="auto"/>
        <w:rPr>
          <w:rFonts w:ascii="メイリオ" w:hAnsi="メイリオ" w:eastAsia="メイリオ"/>
          <w:bCs/>
          <w:sz w:val="21"/>
          <w:szCs w:val="21"/>
          <w:lang w:eastAsia="ja-JP"/>
        </w:rPr>
      </w:pPr>
    </w:p>
    <w:p>
      <w:pPr>
        <w:spacing w:after="0" w:line="240" w:lineRule="auto"/>
        <w:rPr>
          <w:rFonts w:ascii="メイリオ" w:hAnsi="メイリオ" w:eastAsia="メイリオ"/>
          <w:bCs/>
          <w:sz w:val="21"/>
          <w:szCs w:val="21"/>
          <w:lang w:eastAsia="ja-JP"/>
        </w:rPr>
      </w:pPr>
      <w:r>
        <w:rPr>
          <w:rFonts w:hint="eastAsia" w:ascii="メイリオ" w:hAnsi="メイリオ" w:eastAsia="メイリオ"/>
          <w:bCs/>
          <w:sz w:val="21"/>
          <w:szCs w:val="21"/>
          <w:lang w:eastAsia="ja-JP"/>
        </w:rPr>
        <w:t>・日本ゴールボール協会公認審判員登録・更新申請書(様式-1)</w:t>
      </w:r>
    </w:p>
    <w:p>
      <w:pPr>
        <w:spacing w:after="0" w:line="240" w:lineRule="auto"/>
        <w:rPr>
          <w:rFonts w:ascii="メイリオ" w:hAnsi="メイリオ" w:eastAsia="メイリオ"/>
          <w:bCs/>
          <w:sz w:val="21"/>
          <w:szCs w:val="21"/>
          <w:lang w:eastAsia="ja-JP"/>
        </w:rPr>
      </w:pPr>
      <w:r>
        <w:rPr>
          <w:rFonts w:hint="eastAsia" w:ascii="メイリオ" w:hAnsi="メイリオ" w:eastAsia="メイリオ"/>
          <w:bCs/>
          <w:sz w:val="21"/>
          <w:szCs w:val="21"/>
          <w:lang w:eastAsia="ja-JP"/>
        </w:rPr>
        <w:t>・日本ゴールボール協会公認審判員昇級申請書(様式-2)</w:t>
      </w:r>
    </w:p>
    <w:p>
      <w:pPr>
        <w:spacing w:after="0" w:line="240" w:lineRule="auto"/>
        <w:rPr>
          <w:rFonts w:ascii="メイリオ" w:hAnsi="メイリオ" w:eastAsia="メイリオ"/>
          <w:bCs/>
          <w:sz w:val="21"/>
          <w:szCs w:val="21"/>
          <w:lang w:eastAsia="ja-JP"/>
        </w:rPr>
      </w:pPr>
      <w:r>
        <w:rPr>
          <w:rFonts w:hint="eastAsia" w:ascii="メイリオ" w:hAnsi="メイリオ" w:eastAsia="メイリオ"/>
          <w:bCs/>
          <w:sz w:val="21"/>
          <w:szCs w:val="21"/>
          <w:lang w:eastAsia="ja-JP"/>
        </w:rPr>
        <w:t>・</w:t>
      </w:r>
      <w:bookmarkStart w:id="1" w:name="_Hlk97905622"/>
      <w:r>
        <w:rPr>
          <w:rFonts w:hint="eastAsia" w:ascii="メイリオ" w:hAnsi="メイリオ" w:eastAsia="メイリオ"/>
          <w:bCs/>
          <w:sz w:val="21"/>
          <w:szCs w:val="21"/>
          <w:lang w:eastAsia="ja-JP"/>
        </w:rPr>
        <w:t>レフェリークリニック認定料料</w:t>
      </w:r>
      <w:bookmarkEnd w:id="1"/>
      <w:r>
        <w:rPr>
          <w:rFonts w:hint="eastAsia" w:ascii="メイリオ" w:hAnsi="メイリオ" w:eastAsia="メイリオ"/>
          <w:bCs/>
          <w:sz w:val="21"/>
          <w:szCs w:val="21"/>
          <w:lang w:eastAsia="ja-JP"/>
        </w:rPr>
        <w:t>（</w:t>
      </w:r>
      <w:r>
        <w:rPr>
          <w:rFonts w:hint="eastAsia" w:ascii="メイリオ" w:hAnsi="メイリオ" w:eastAsia="メイリオ"/>
          <w:bCs/>
          <w:sz w:val="21"/>
          <w:szCs w:val="21"/>
          <w:lang w:val="en-US" w:eastAsia="ja-JP"/>
        </w:rPr>
        <w:t>C</w:t>
      </w:r>
      <w:r>
        <w:rPr>
          <w:rFonts w:hint="eastAsia" w:ascii="メイリオ" w:hAnsi="メイリオ" w:eastAsia="メイリオ"/>
          <w:bCs/>
          <w:sz w:val="21"/>
          <w:szCs w:val="21"/>
          <w:lang w:eastAsia="ja-JP"/>
        </w:rPr>
        <w:t>級レフェリー3,000円、Ｂ級レフェリー5,000円、A級レフェリー7,000円）</w:t>
      </w:r>
    </w:p>
    <w:p>
      <w:pPr>
        <w:spacing w:after="0" w:line="240" w:lineRule="auto"/>
        <w:rPr>
          <w:rFonts w:ascii="メイリオ" w:hAnsi="メイリオ" w:eastAsia="メイリオ"/>
          <w:bCs/>
          <w:sz w:val="21"/>
          <w:szCs w:val="21"/>
          <w:lang w:eastAsia="ja-JP"/>
        </w:rPr>
      </w:pPr>
      <w:r>
        <w:rPr>
          <w:rFonts w:hint="eastAsia" w:ascii="メイリオ" w:hAnsi="メイリオ" w:eastAsia="メイリオ"/>
          <w:bCs/>
          <w:sz w:val="21"/>
          <w:szCs w:val="21"/>
          <w:lang w:eastAsia="ja-JP"/>
        </w:rPr>
        <w:t>・登録料3,000円</w:t>
      </w:r>
    </w:p>
    <w:p>
      <w:pPr>
        <w:spacing w:after="0" w:line="240" w:lineRule="auto"/>
        <w:rPr>
          <w:rFonts w:ascii="メイリオ" w:hAnsi="メイリオ" w:eastAsia="メイリオ"/>
          <w:bCs/>
          <w:color w:val="000000" w:themeColor="text1"/>
          <w:sz w:val="21"/>
          <w:szCs w:val="21"/>
          <w:lang w:eastAsia="ja-JP"/>
          <w14:textFill>
            <w14:solidFill>
              <w14:schemeClr w14:val="tx1"/>
            </w14:solidFill>
          </w14:textFill>
        </w:rPr>
      </w:pPr>
      <w:r>
        <w:rPr>
          <w:rFonts w:hint="eastAsia" w:ascii="メイリオ" w:hAnsi="メイリオ" w:eastAsia="メイリオ"/>
          <w:bCs/>
          <w:color w:val="000000" w:themeColor="text1"/>
          <w:sz w:val="21"/>
          <w:szCs w:val="21"/>
          <w:lang w:eastAsia="ja-JP"/>
          <w14:textFill>
            <w14:solidFill>
              <w14:schemeClr w14:val="tx1"/>
            </w14:solidFill>
          </w14:textFill>
        </w:rPr>
        <w:t>※条件を満たしていない場合は、 昇級が認められません。</w:t>
      </w:r>
    </w:p>
    <w:p>
      <w:pPr>
        <w:spacing w:after="0" w:line="240" w:lineRule="auto"/>
        <w:rPr>
          <w:rFonts w:ascii="メイリオ" w:hAnsi="メイリオ" w:eastAsia="メイリオ"/>
          <w:bCs/>
          <w:sz w:val="21"/>
          <w:szCs w:val="21"/>
          <w:lang w:eastAsia="ja-JP"/>
        </w:rPr>
      </w:pPr>
      <w:r>
        <w:rPr>
          <w:rFonts w:ascii="メイリオ" w:hAnsi="メイリオ" w:eastAsia="メイリオ"/>
          <w:bCs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21590</wp:posOffset>
                </wp:positionV>
                <wp:extent cx="914400" cy="1257300"/>
                <wp:effectExtent l="0" t="0" r="1968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メイリオ" w:hAnsi="メイリオ" w:eastAsia="メイリオ" w:cstheme="minorBidi"/>
                                <w:b/>
                                <w:bCs/>
                                <w:color w:val="000000" w:themeColor="text1"/>
                                <w:kern w:val="2"/>
                                <w:lang w:val="en-US" w:eastAsia="ja-JP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 w:cstheme="minorBidi"/>
                                <w:b/>
                                <w:bCs/>
                                <w:color w:val="000000" w:themeColor="text1"/>
                                <w:kern w:val="2"/>
                                <w:lang w:val="en-US" w:eastAsia="ja-JP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振込口座</w:t>
                            </w:r>
                          </w:p>
                          <w:p>
                            <w:pPr>
                              <w:widowControl w:val="0"/>
                              <w:spacing w:after="0" w:line="240" w:lineRule="auto"/>
                              <w:ind w:firstLine="140" w:firstLineChars="100"/>
                              <w:jc w:val="both"/>
                              <w:rPr>
                                <w:rFonts w:ascii="メイリオ" w:hAnsi="メイリオ" w:eastAsia="メイリオ" w:cstheme="minorBidi"/>
                                <w:b/>
                                <w:bCs/>
                                <w:color w:val="000000" w:themeColor="text1"/>
                                <w:kern w:val="2"/>
                                <w:sz w:val="14"/>
                                <w:szCs w:val="14"/>
                                <w:lang w:val="en-US" w:eastAsia="ja-JP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 w:cstheme="minorBidi"/>
                                <w:b/>
                                <w:bCs/>
                                <w:color w:val="000000" w:themeColor="text1"/>
                                <w:kern w:val="2"/>
                                <w:sz w:val="14"/>
                                <w:szCs w:val="14"/>
                                <w:lang w:val="en-US" w:eastAsia="ja-JP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銀行：</w:t>
                            </w:r>
                            <w:r>
                              <w:rPr>
                                <w:rFonts w:ascii="メイリオ" w:hAnsi="メイリオ" w:eastAsia="メイリオ" w:cstheme="minorBidi"/>
                                <w:b/>
                                <w:bCs/>
                                <w:color w:val="000000" w:themeColor="text1"/>
                                <w:kern w:val="2"/>
                                <w:sz w:val="14"/>
                                <w:szCs w:val="14"/>
                                <w:lang w:val="en-US" w:eastAsia="ja-JP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ゆうちょ銀行</w:t>
                            </w:r>
                          </w:p>
                          <w:p>
                            <w:pPr>
                              <w:widowControl w:val="0"/>
                              <w:spacing w:after="0" w:line="240" w:lineRule="auto"/>
                              <w:ind w:left="220" w:leftChars="100"/>
                              <w:jc w:val="both"/>
                              <w:rPr>
                                <w:rFonts w:ascii="メイリオ" w:hAnsi="メイリオ" w:eastAsia="メイリオ" w:cstheme="minorBidi"/>
                                <w:b/>
                                <w:bCs/>
                                <w:color w:val="000000" w:themeColor="text1"/>
                                <w:kern w:val="2"/>
                                <w:sz w:val="14"/>
                                <w:szCs w:val="14"/>
                                <w:lang w:val="en-US" w:eastAsia="ja-JP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メイリオ" w:hAnsi="メイリオ" w:eastAsia="メイリオ" w:cstheme="minorBidi"/>
                                <w:b/>
                                <w:bCs/>
                                <w:color w:val="000000" w:themeColor="text1"/>
                                <w:kern w:val="2"/>
                                <w:sz w:val="14"/>
                                <w:szCs w:val="14"/>
                                <w:lang w:val="en-US" w:eastAsia="ja-JP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口座名義：一般社団法人日本ゴールボール協会（イッパンシャダンホウジンニホンゴールボールキョウカイ）</w:t>
                            </w:r>
                          </w:p>
                          <w:p>
                            <w:pPr>
                              <w:widowControl w:val="0"/>
                              <w:spacing w:after="0" w:line="240" w:lineRule="auto"/>
                              <w:ind w:firstLine="140" w:firstLineChars="100"/>
                              <w:jc w:val="both"/>
                              <w:rPr>
                                <w:rFonts w:ascii="メイリオ" w:hAnsi="メイリオ" w:eastAsia="メイリオ" w:cstheme="minorBidi"/>
                                <w:b/>
                                <w:bCs/>
                                <w:color w:val="000000" w:themeColor="text1"/>
                                <w:kern w:val="2"/>
                                <w:sz w:val="14"/>
                                <w:szCs w:val="14"/>
                                <w:lang w:val="en-US" w:eastAsia="ja-JP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メイリオ" w:hAnsi="メイリオ" w:eastAsia="メイリオ" w:cstheme="minorBidi"/>
                                <w:b/>
                                <w:bCs/>
                                <w:color w:val="000000" w:themeColor="text1"/>
                                <w:kern w:val="2"/>
                                <w:sz w:val="14"/>
                                <w:szCs w:val="14"/>
                                <w:lang w:val="en-US" w:eastAsia="ja-JP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店名：四四八（ヨンヨンハチ）</w:t>
                            </w:r>
                          </w:p>
                          <w:p>
                            <w:pPr>
                              <w:widowControl w:val="0"/>
                              <w:spacing w:after="0" w:line="240" w:lineRule="auto"/>
                              <w:ind w:firstLine="140" w:firstLineChars="100"/>
                              <w:jc w:val="both"/>
                              <w:rPr>
                                <w:rFonts w:ascii="メイリオ" w:hAnsi="メイリオ" w:eastAsia="メイリオ" w:cstheme="minorBidi"/>
                                <w:b/>
                                <w:bCs/>
                                <w:color w:val="000000" w:themeColor="text1"/>
                                <w:kern w:val="2"/>
                                <w:sz w:val="14"/>
                                <w:szCs w:val="14"/>
                                <w:lang w:val="en-US" w:eastAsia="ja-JP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メイリオ" w:hAnsi="メイリオ" w:eastAsia="メイリオ" w:cstheme="minorBidi"/>
                                <w:b/>
                                <w:bCs/>
                                <w:color w:val="000000" w:themeColor="text1"/>
                                <w:kern w:val="2"/>
                                <w:sz w:val="14"/>
                                <w:szCs w:val="14"/>
                                <w:lang w:val="en-US" w:eastAsia="ja-JP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店番：448</w:t>
                            </w:r>
                            <w:r>
                              <w:rPr>
                                <w:rFonts w:hint="eastAsia" w:ascii="メイリオ" w:hAnsi="メイリオ" w:eastAsia="メイリオ" w:cstheme="minorBidi"/>
                                <w:b/>
                                <w:bCs/>
                                <w:color w:val="000000" w:themeColor="text1"/>
                                <w:kern w:val="2"/>
                                <w:sz w:val="14"/>
                                <w:szCs w:val="14"/>
                                <w:lang w:val="en-US" w:eastAsia="ja-JP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　</w:t>
                            </w:r>
                          </w:p>
                          <w:p>
                            <w:pPr>
                              <w:widowControl w:val="0"/>
                              <w:spacing w:after="0" w:line="240" w:lineRule="auto"/>
                              <w:ind w:firstLine="160" w:firstLineChars="100"/>
                              <w:jc w:val="both"/>
                              <w:rPr>
                                <w:rFonts w:ascii="メイリオ" w:hAnsi="メイリオ" w:eastAsia="メイリオ" w:cstheme="minorBidi"/>
                                <w:b/>
                                <w:bCs/>
                                <w:color w:val="000000" w:themeColor="text1"/>
                                <w:kern w:val="2"/>
                                <w:sz w:val="14"/>
                                <w:szCs w:val="14"/>
                                <w:lang w:val="en-US" w:eastAsia="ja-JP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メイリオ" w:hAnsi="メイリオ" w:eastAsia="メイリオ" w:cstheme="minorBidi"/>
                                <w:b/>
                                <w:bCs/>
                                <w:color w:val="000000" w:themeColor="text1"/>
                                <w:kern w:val="2"/>
                                <w:sz w:val="16"/>
                                <w:szCs w:val="16"/>
                                <w:lang w:val="en-US" w:eastAsia="ja-JP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口座番号：普通預金　1664942</w:t>
                            </w:r>
                          </w:p>
                          <w:p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26" o:spt="202" type="#_x0000_t202" style="position:absolute;left:0pt;margin-top:1.7pt;height:99pt;width:72pt;mso-position-horizontal:center;mso-position-horizontal-relative:margin;mso-wrap-style:none;z-index:251659264;mso-width-relative:page;mso-height-relative:page;" fillcolor="#FFFFFF [3201]" filled="t" stroked="t" coordsize="21600,21600" o:gfxdata="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HOV/LNUAAAAGAQAADwAAAAAAAAABACAA&#10;AAAiAAAAZHJzL2Rvd25yZXYueG1sUEsBAhQAFAAAAAgAh07iQHLgwzRJAgAAdwQAAA4AAAAAAAAA&#10;AQAgAAAAJAEAAGRycy9lMm9Eb2MueG1sUEsFBgAAAAAGAAYAWQEAAN8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メイリオ" w:hAnsi="メイリオ" w:eastAsia="メイリオ" w:cstheme="minorBidi"/>
                          <w:b/>
                          <w:bCs/>
                          <w:color w:val="000000" w:themeColor="text1"/>
                          <w:kern w:val="2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メイリオ" w:hAnsi="メイリオ" w:eastAsia="メイリオ" w:cstheme="minorBidi"/>
                          <w:b/>
                          <w:bCs/>
                          <w:color w:val="000000" w:themeColor="text1"/>
                          <w:kern w:val="2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振込口座</w:t>
                      </w:r>
                    </w:p>
                    <w:p>
                      <w:pPr>
                        <w:widowControl w:val="0"/>
                        <w:spacing w:after="0" w:line="240" w:lineRule="auto"/>
                        <w:ind w:firstLine="140" w:firstLineChars="100"/>
                        <w:jc w:val="both"/>
                        <w:rPr>
                          <w:rFonts w:ascii="メイリオ" w:hAnsi="メイリオ" w:eastAsia="メイリオ" w:cstheme="minorBidi"/>
                          <w:b/>
                          <w:bCs/>
                          <w:color w:val="000000" w:themeColor="text1"/>
                          <w:kern w:val="2"/>
                          <w:sz w:val="14"/>
                          <w:szCs w:val="14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メイリオ" w:hAnsi="メイリオ" w:eastAsia="メイリオ" w:cstheme="minorBidi"/>
                          <w:b/>
                          <w:bCs/>
                          <w:color w:val="000000" w:themeColor="text1"/>
                          <w:kern w:val="2"/>
                          <w:sz w:val="14"/>
                          <w:szCs w:val="14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銀行：</w:t>
                      </w:r>
                      <w:r>
                        <w:rPr>
                          <w:rFonts w:ascii="メイリオ" w:hAnsi="メイリオ" w:eastAsia="メイリオ" w:cstheme="minorBidi"/>
                          <w:b/>
                          <w:bCs/>
                          <w:color w:val="000000" w:themeColor="text1"/>
                          <w:kern w:val="2"/>
                          <w:sz w:val="14"/>
                          <w:szCs w:val="14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ゆうちょ銀行</w:t>
                      </w:r>
                    </w:p>
                    <w:p>
                      <w:pPr>
                        <w:widowControl w:val="0"/>
                        <w:spacing w:after="0" w:line="240" w:lineRule="auto"/>
                        <w:ind w:left="220" w:leftChars="100"/>
                        <w:jc w:val="both"/>
                        <w:rPr>
                          <w:rFonts w:ascii="メイリオ" w:hAnsi="メイリオ" w:eastAsia="メイリオ" w:cstheme="minorBidi"/>
                          <w:b/>
                          <w:bCs/>
                          <w:color w:val="000000" w:themeColor="text1"/>
                          <w:kern w:val="2"/>
                          <w:sz w:val="14"/>
                          <w:szCs w:val="14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メイリオ" w:hAnsi="メイリオ" w:eastAsia="メイリオ" w:cstheme="minorBidi"/>
                          <w:b/>
                          <w:bCs/>
                          <w:color w:val="000000" w:themeColor="text1"/>
                          <w:kern w:val="2"/>
                          <w:sz w:val="14"/>
                          <w:szCs w:val="14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口座名義：一般社団法人日本ゴールボール協会（イッパンシャダンホウジンニホンゴールボールキョウカイ）</w:t>
                      </w:r>
                    </w:p>
                    <w:p>
                      <w:pPr>
                        <w:widowControl w:val="0"/>
                        <w:spacing w:after="0" w:line="240" w:lineRule="auto"/>
                        <w:ind w:firstLine="140" w:firstLineChars="100"/>
                        <w:jc w:val="both"/>
                        <w:rPr>
                          <w:rFonts w:ascii="メイリオ" w:hAnsi="メイリオ" w:eastAsia="メイリオ" w:cstheme="minorBidi"/>
                          <w:b/>
                          <w:bCs/>
                          <w:color w:val="000000" w:themeColor="text1"/>
                          <w:kern w:val="2"/>
                          <w:sz w:val="14"/>
                          <w:szCs w:val="14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メイリオ" w:hAnsi="メイリオ" w:eastAsia="メイリオ" w:cstheme="minorBidi"/>
                          <w:b/>
                          <w:bCs/>
                          <w:color w:val="000000" w:themeColor="text1"/>
                          <w:kern w:val="2"/>
                          <w:sz w:val="14"/>
                          <w:szCs w:val="14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店名：四四八（ヨンヨンハチ）</w:t>
                      </w:r>
                    </w:p>
                    <w:p>
                      <w:pPr>
                        <w:widowControl w:val="0"/>
                        <w:spacing w:after="0" w:line="240" w:lineRule="auto"/>
                        <w:ind w:firstLine="140" w:firstLineChars="100"/>
                        <w:jc w:val="both"/>
                        <w:rPr>
                          <w:rFonts w:ascii="メイリオ" w:hAnsi="メイリオ" w:eastAsia="メイリオ" w:cstheme="minorBidi"/>
                          <w:b/>
                          <w:bCs/>
                          <w:color w:val="000000" w:themeColor="text1"/>
                          <w:kern w:val="2"/>
                          <w:sz w:val="14"/>
                          <w:szCs w:val="14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メイリオ" w:hAnsi="メイリオ" w:eastAsia="メイリオ" w:cstheme="minorBidi"/>
                          <w:b/>
                          <w:bCs/>
                          <w:color w:val="000000" w:themeColor="text1"/>
                          <w:kern w:val="2"/>
                          <w:sz w:val="14"/>
                          <w:szCs w:val="14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店番：448</w:t>
                      </w:r>
                      <w:r>
                        <w:rPr>
                          <w:rFonts w:hint="eastAsia" w:ascii="メイリオ" w:hAnsi="メイリオ" w:eastAsia="メイリオ" w:cstheme="minorBidi"/>
                          <w:b/>
                          <w:bCs/>
                          <w:color w:val="000000" w:themeColor="text1"/>
                          <w:kern w:val="2"/>
                          <w:sz w:val="14"/>
                          <w:szCs w:val="14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　</w:t>
                      </w:r>
                    </w:p>
                    <w:p>
                      <w:pPr>
                        <w:widowControl w:val="0"/>
                        <w:spacing w:after="0" w:line="240" w:lineRule="auto"/>
                        <w:ind w:firstLine="160" w:firstLineChars="100"/>
                        <w:jc w:val="both"/>
                        <w:rPr>
                          <w:rFonts w:ascii="メイリオ" w:hAnsi="メイリオ" w:eastAsia="メイリオ" w:cstheme="minorBidi"/>
                          <w:b/>
                          <w:bCs/>
                          <w:color w:val="000000" w:themeColor="text1"/>
                          <w:kern w:val="2"/>
                          <w:sz w:val="14"/>
                          <w:szCs w:val="14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メイリオ" w:hAnsi="メイリオ" w:eastAsia="メイリオ" w:cstheme="minorBidi"/>
                          <w:b/>
                          <w:bCs/>
                          <w:color w:val="000000" w:themeColor="text1"/>
                          <w:kern w:val="2"/>
                          <w:sz w:val="16"/>
                          <w:szCs w:val="16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口座番号：普通預金　1664942</w:t>
                      </w:r>
                    </w:p>
                    <w:p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メイリオ">
    <w:panose1 w:val="020B0604030504040204"/>
    <w:charset w:val="80"/>
    <w:family w:val="modern"/>
    <w:pitch w:val="default"/>
    <w:sig w:usb0="E00002FF" w:usb1="6AC7FFFF" w:usb2="08000012" w:usb3="00000000" w:csb0="6002009F" w:csb1="DFD7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4814495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1D"/>
    <w:rsid w:val="000005C4"/>
    <w:rsid w:val="00005847"/>
    <w:rsid w:val="00052C56"/>
    <w:rsid w:val="00056905"/>
    <w:rsid w:val="0008563D"/>
    <w:rsid w:val="00092614"/>
    <w:rsid w:val="000A7192"/>
    <w:rsid w:val="000C0AE5"/>
    <w:rsid w:val="000C63E6"/>
    <w:rsid w:val="000D0075"/>
    <w:rsid w:val="00105227"/>
    <w:rsid w:val="00107107"/>
    <w:rsid w:val="001341F9"/>
    <w:rsid w:val="00140188"/>
    <w:rsid w:val="0014063C"/>
    <w:rsid w:val="00145836"/>
    <w:rsid w:val="001629CD"/>
    <w:rsid w:val="00176CF1"/>
    <w:rsid w:val="00180314"/>
    <w:rsid w:val="001832E0"/>
    <w:rsid w:val="001A21FE"/>
    <w:rsid w:val="001A6031"/>
    <w:rsid w:val="001A68C8"/>
    <w:rsid w:val="002024E0"/>
    <w:rsid w:val="00206272"/>
    <w:rsid w:val="002103AD"/>
    <w:rsid w:val="00220B4D"/>
    <w:rsid w:val="0022297B"/>
    <w:rsid w:val="00223CA5"/>
    <w:rsid w:val="002269C6"/>
    <w:rsid w:val="00263E49"/>
    <w:rsid w:val="00280AC3"/>
    <w:rsid w:val="0028565C"/>
    <w:rsid w:val="00291158"/>
    <w:rsid w:val="00292779"/>
    <w:rsid w:val="002A5110"/>
    <w:rsid w:val="002B0421"/>
    <w:rsid w:val="002D0A99"/>
    <w:rsid w:val="003001D6"/>
    <w:rsid w:val="00322899"/>
    <w:rsid w:val="003325AC"/>
    <w:rsid w:val="0034024C"/>
    <w:rsid w:val="003679E9"/>
    <w:rsid w:val="00381B1A"/>
    <w:rsid w:val="00396B94"/>
    <w:rsid w:val="003A61DC"/>
    <w:rsid w:val="003B0FB6"/>
    <w:rsid w:val="003C121E"/>
    <w:rsid w:val="003C6B63"/>
    <w:rsid w:val="003E4DB0"/>
    <w:rsid w:val="0042204E"/>
    <w:rsid w:val="00433BEE"/>
    <w:rsid w:val="00437FBF"/>
    <w:rsid w:val="00440258"/>
    <w:rsid w:val="00442D6E"/>
    <w:rsid w:val="00470604"/>
    <w:rsid w:val="00480DCB"/>
    <w:rsid w:val="004C69AC"/>
    <w:rsid w:val="0051064D"/>
    <w:rsid w:val="00522D7B"/>
    <w:rsid w:val="005279B6"/>
    <w:rsid w:val="00527A54"/>
    <w:rsid w:val="00533DD3"/>
    <w:rsid w:val="0055248C"/>
    <w:rsid w:val="00560CB2"/>
    <w:rsid w:val="005718F9"/>
    <w:rsid w:val="0057443E"/>
    <w:rsid w:val="005B278D"/>
    <w:rsid w:val="005B2B6C"/>
    <w:rsid w:val="005B7C06"/>
    <w:rsid w:val="005C03AA"/>
    <w:rsid w:val="005C7C8B"/>
    <w:rsid w:val="005E2CAA"/>
    <w:rsid w:val="005F4CDB"/>
    <w:rsid w:val="005F5A73"/>
    <w:rsid w:val="00601879"/>
    <w:rsid w:val="00602BBE"/>
    <w:rsid w:val="00613915"/>
    <w:rsid w:val="006143FC"/>
    <w:rsid w:val="00614827"/>
    <w:rsid w:val="006231B3"/>
    <w:rsid w:val="00624D1E"/>
    <w:rsid w:val="00650E87"/>
    <w:rsid w:val="0067260E"/>
    <w:rsid w:val="006803D0"/>
    <w:rsid w:val="00683A73"/>
    <w:rsid w:val="006E380C"/>
    <w:rsid w:val="006F5F1E"/>
    <w:rsid w:val="007017B3"/>
    <w:rsid w:val="00752072"/>
    <w:rsid w:val="007558C7"/>
    <w:rsid w:val="00757146"/>
    <w:rsid w:val="00776E99"/>
    <w:rsid w:val="00790224"/>
    <w:rsid w:val="00791D76"/>
    <w:rsid w:val="007A3F2D"/>
    <w:rsid w:val="007A4ABC"/>
    <w:rsid w:val="007B104B"/>
    <w:rsid w:val="007B5688"/>
    <w:rsid w:val="007D08AC"/>
    <w:rsid w:val="007D1C45"/>
    <w:rsid w:val="007E122C"/>
    <w:rsid w:val="007E4F37"/>
    <w:rsid w:val="007E577D"/>
    <w:rsid w:val="007F36F2"/>
    <w:rsid w:val="008114DA"/>
    <w:rsid w:val="008262E6"/>
    <w:rsid w:val="00827858"/>
    <w:rsid w:val="00850010"/>
    <w:rsid w:val="00856F5A"/>
    <w:rsid w:val="00857D2C"/>
    <w:rsid w:val="00865EF6"/>
    <w:rsid w:val="00872490"/>
    <w:rsid w:val="00877929"/>
    <w:rsid w:val="00893A6B"/>
    <w:rsid w:val="00894D3D"/>
    <w:rsid w:val="00895044"/>
    <w:rsid w:val="008C207D"/>
    <w:rsid w:val="008E27BC"/>
    <w:rsid w:val="00935A3E"/>
    <w:rsid w:val="00935EC1"/>
    <w:rsid w:val="00940ECF"/>
    <w:rsid w:val="009528EB"/>
    <w:rsid w:val="00953063"/>
    <w:rsid w:val="00961642"/>
    <w:rsid w:val="00961D7F"/>
    <w:rsid w:val="00966F29"/>
    <w:rsid w:val="00973E5D"/>
    <w:rsid w:val="009815D9"/>
    <w:rsid w:val="0099111D"/>
    <w:rsid w:val="00996B90"/>
    <w:rsid w:val="009A074D"/>
    <w:rsid w:val="009A1903"/>
    <w:rsid w:val="009A376E"/>
    <w:rsid w:val="009A5E10"/>
    <w:rsid w:val="009A7544"/>
    <w:rsid w:val="009B7B42"/>
    <w:rsid w:val="009D0C9A"/>
    <w:rsid w:val="009F182E"/>
    <w:rsid w:val="009F4D0D"/>
    <w:rsid w:val="00A426B5"/>
    <w:rsid w:val="00A45475"/>
    <w:rsid w:val="00A758AD"/>
    <w:rsid w:val="00A81D1A"/>
    <w:rsid w:val="00A8369C"/>
    <w:rsid w:val="00A93479"/>
    <w:rsid w:val="00AB51F5"/>
    <w:rsid w:val="00AE155E"/>
    <w:rsid w:val="00AE6708"/>
    <w:rsid w:val="00AE7E2A"/>
    <w:rsid w:val="00AE7FAE"/>
    <w:rsid w:val="00B05D90"/>
    <w:rsid w:val="00B17AA3"/>
    <w:rsid w:val="00B42677"/>
    <w:rsid w:val="00B642C3"/>
    <w:rsid w:val="00B76DA2"/>
    <w:rsid w:val="00B86A29"/>
    <w:rsid w:val="00B87960"/>
    <w:rsid w:val="00BA23CE"/>
    <w:rsid w:val="00BC442D"/>
    <w:rsid w:val="00BC487E"/>
    <w:rsid w:val="00BC52E6"/>
    <w:rsid w:val="00BE0B13"/>
    <w:rsid w:val="00BE37D3"/>
    <w:rsid w:val="00BE4116"/>
    <w:rsid w:val="00BE5640"/>
    <w:rsid w:val="00BF1244"/>
    <w:rsid w:val="00BF7804"/>
    <w:rsid w:val="00C1182D"/>
    <w:rsid w:val="00C16994"/>
    <w:rsid w:val="00C341E7"/>
    <w:rsid w:val="00C34CC6"/>
    <w:rsid w:val="00C40D20"/>
    <w:rsid w:val="00C6344E"/>
    <w:rsid w:val="00C6541D"/>
    <w:rsid w:val="00C7384D"/>
    <w:rsid w:val="00C75F7A"/>
    <w:rsid w:val="00C771D2"/>
    <w:rsid w:val="00CE4CBE"/>
    <w:rsid w:val="00D0510B"/>
    <w:rsid w:val="00D54F50"/>
    <w:rsid w:val="00D72346"/>
    <w:rsid w:val="00D757F1"/>
    <w:rsid w:val="00D777BA"/>
    <w:rsid w:val="00D81DE4"/>
    <w:rsid w:val="00D8219C"/>
    <w:rsid w:val="00DA56F3"/>
    <w:rsid w:val="00DB17FC"/>
    <w:rsid w:val="00DC3464"/>
    <w:rsid w:val="00DC707F"/>
    <w:rsid w:val="00DD4421"/>
    <w:rsid w:val="00DF64D5"/>
    <w:rsid w:val="00E02CFD"/>
    <w:rsid w:val="00E0669A"/>
    <w:rsid w:val="00E273BF"/>
    <w:rsid w:val="00E370F5"/>
    <w:rsid w:val="00E40449"/>
    <w:rsid w:val="00E521D9"/>
    <w:rsid w:val="00E76F9C"/>
    <w:rsid w:val="00E95CA1"/>
    <w:rsid w:val="00EB4B7B"/>
    <w:rsid w:val="00ED3875"/>
    <w:rsid w:val="00EF631F"/>
    <w:rsid w:val="00EF7C1B"/>
    <w:rsid w:val="00F03724"/>
    <w:rsid w:val="00F17511"/>
    <w:rsid w:val="00F34BC6"/>
    <w:rsid w:val="00F43797"/>
    <w:rsid w:val="00F677F2"/>
    <w:rsid w:val="00F67B79"/>
    <w:rsid w:val="00FC4F9E"/>
    <w:rsid w:val="00FF7D1D"/>
    <w:rsid w:val="081150DD"/>
    <w:rsid w:val="37477515"/>
    <w:rsid w:val="3838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游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游明朝" w:cs="Times New Roman"/>
      <w:sz w:val="22"/>
      <w:szCs w:val="22"/>
      <w:lang w:val="sl-SI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uiPriority w:val="99"/>
    <w:pPr>
      <w:tabs>
        <w:tab w:val="center" w:pos="4536"/>
        <w:tab w:val="right" w:pos="9072"/>
      </w:tabs>
    </w:pPr>
    <w:rPr>
      <w:lang w:val="zh-CN"/>
    </w:rPr>
  </w:style>
  <w:style w:type="paragraph" w:styleId="3">
    <w:name w:val="annotation text"/>
    <w:basedOn w:val="1"/>
    <w:link w:val="15"/>
    <w:semiHidden/>
    <w:unhideWhenUsed/>
    <w:uiPriority w:val="99"/>
    <w:rPr>
      <w:sz w:val="24"/>
      <w:szCs w:val="24"/>
    </w:rPr>
  </w:style>
  <w:style w:type="paragraph" w:styleId="4">
    <w:name w:val="annotation subject"/>
    <w:basedOn w:val="3"/>
    <w:next w:val="3"/>
    <w:link w:val="16"/>
    <w:semiHidden/>
    <w:unhideWhenUsed/>
    <w:uiPriority w:val="99"/>
    <w:rPr>
      <w:b/>
      <w:bCs/>
      <w:sz w:val="20"/>
      <w:szCs w:val="20"/>
    </w:rPr>
  </w:style>
  <w:style w:type="paragraph" w:styleId="5">
    <w:name w:val="Balloon Text"/>
    <w:basedOn w:val="1"/>
    <w:link w:val="17"/>
    <w:semiHidden/>
    <w:unhideWhenUsed/>
    <w:uiPriority w:val="9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tabs>
        <w:tab w:val="center" w:pos="4536"/>
        <w:tab w:val="right" w:pos="9072"/>
      </w:tabs>
    </w:pPr>
    <w:rPr>
      <w:lang w:val="zh-CN"/>
    </w:rPr>
  </w:style>
  <w:style w:type="character" w:styleId="8">
    <w:name w:val="Hyperlink"/>
    <w:unhideWhenUsed/>
    <w:uiPriority w:val="99"/>
    <w:rPr>
      <w:color w:val="0000FF"/>
      <w:u w:val="single"/>
    </w:rPr>
  </w:style>
  <w:style w:type="character" w:styleId="9">
    <w:name w:val="annotation reference"/>
    <w:semiHidden/>
    <w:unhideWhenUsed/>
    <w:uiPriority w:val="99"/>
    <w:rPr>
      <w:sz w:val="18"/>
      <w:szCs w:val="18"/>
    </w:rPr>
  </w:style>
  <w:style w:type="character" w:styleId="10">
    <w:name w:val="FollowedHyperlink"/>
    <w:semiHidden/>
    <w:unhideWhenUsed/>
    <w:uiPriority w:val="99"/>
    <w:rPr>
      <w:color w:val="800080"/>
      <w:u w:val="single"/>
    </w:rPr>
  </w:style>
  <w:style w:type="table" w:styleId="12">
    <w:name w:val="Table Grid"/>
    <w:basedOn w:val="11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ヘッダー (文字)"/>
    <w:link w:val="6"/>
    <w:uiPriority w:val="99"/>
    <w:rPr>
      <w:sz w:val="22"/>
      <w:szCs w:val="22"/>
      <w:lang w:eastAsia="en-US"/>
    </w:rPr>
  </w:style>
  <w:style w:type="character" w:customStyle="1" w:styleId="14">
    <w:name w:val="フッター (文字)"/>
    <w:link w:val="2"/>
    <w:uiPriority w:val="99"/>
    <w:rPr>
      <w:sz w:val="22"/>
      <w:szCs w:val="22"/>
      <w:lang w:eastAsia="en-US"/>
    </w:rPr>
  </w:style>
  <w:style w:type="character" w:customStyle="1" w:styleId="15">
    <w:name w:val="コメント文字列 (文字)"/>
    <w:link w:val="3"/>
    <w:semiHidden/>
    <w:uiPriority w:val="99"/>
    <w:rPr>
      <w:sz w:val="24"/>
      <w:szCs w:val="24"/>
      <w:lang w:val="sl-SI" w:eastAsia="en-US"/>
    </w:rPr>
  </w:style>
  <w:style w:type="character" w:customStyle="1" w:styleId="16">
    <w:name w:val="コメント内容 (文字)"/>
    <w:link w:val="4"/>
    <w:semiHidden/>
    <w:uiPriority w:val="99"/>
    <w:rPr>
      <w:b/>
      <w:bCs/>
      <w:sz w:val="24"/>
      <w:szCs w:val="24"/>
      <w:lang w:val="sl-SI" w:eastAsia="en-US"/>
    </w:rPr>
  </w:style>
  <w:style w:type="character" w:customStyle="1" w:styleId="17">
    <w:name w:val="吹き出し (文字)"/>
    <w:link w:val="5"/>
    <w:semiHidden/>
    <w:uiPriority w:val="99"/>
    <w:rPr>
      <w:rFonts w:ascii="Lucida Grande" w:hAnsi="Lucida Grande" w:cs="Lucida Grande"/>
      <w:sz w:val="18"/>
      <w:szCs w:val="18"/>
      <w:lang w:val="sl-SI" w:eastAsia="en-US"/>
    </w:rPr>
  </w:style>
  <w:style w:type="character" w:customStyle="1" w:styleId="18">
    <w:name w:val="Ratkaisematon maininta"/>
    <w:uiPriority w:val="47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11307D-1DEB-476A-9AFB-FCE9EFE67B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ComTrade</Company>
  <Pages>1</Pages>
  <Words>82</Words>
  <Characters>471</Characters>
  <Lines>3</Lines>
  <Paragraphs>1</Paragraphs>
  <TotalTime>10</TotalTime>
  <ScaleCrop>false</ScaleCrop>
  <LinksUpToDate>false</LinksUpToDate>
  <CharactersWithSpaces>552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2022-04-21T00:12:00Z</dcterms:created>
  <dc:creator>Nejc Jakič</dc:creator>
  <cp:lastModifiedBy>ayumi</cp:lastModifiedBy>
  <cp:lastPrinted>2022-04-11T10:12:00Z</cp:lastPrinted>
  <dcterms:modified xsi:type="dcterms:W3CDTF">2022-05-08T00:37:42Z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